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EFE0" w14:textId="77777777" w:rsidR="00274224" w:rsidRDefault="00274224" w:rsidP="00274224">
      <w:pPr>
        <w:spacing w:after="0"/>
        <w:jc w:val="both"/>
        <w:rPr>
          <w:rFonts w:ascii="Source Sans Pro Semibold" w:eastAsia="Georgia" w:hAnsi="Source Sans Pro Semibold" w:cs="Arial"/>
          <w:color w:val="B91F2C"/>
          <w:sz w:val="20"/>
          <w:szCs w:val="20"/>
        </w:rPr>
      </w:pPr>
      <w:r>
        <w:rPr>
          <w:rFonts w:ascii="Source Sans Pro Semibold" w:hAnsi="Source Sans Pro Semibold" w:cs="Arial"/>
          <w:color w:val="B91F2C"/>
          <w:sz w:val="20"/>
          <w:szCs w:val="20"/>
        </w:rPr>
        <w:t xml:space="preserve">PRESS RELEASE </w:t>
      </w:r>
    </w:p>
    <w:p w14:paraId="6A015331" w14:textId="77777777" w:rsidR="00274224" w:rsidRDefault="00274224" w:rsidP="00274224">
      <w:pPr>
        <w:spacing w:after="0"/>
        <w:ind w:right="1042"/>
        <w:jc w:val="both"/>
        <w:rPr>
          <w:rFonts w:ascii="Source Sans Pro Light" w:eastAsia="Georgia" w:hAnsi="Source Sans Pro Light" w:cs="Arial"/>
          <w:color w:val="120000"/>
          <w:sz w:val="20"/>
          <w:szCs w:val="20"/>
        </w:rPr>
      </w:pPr>
      <w:r>
        <w:rPr>
          <w:rFonts w:ascii="Source Sans Pro Light" w:hAnsi="Source Sans Pro Light" w:cs="Arial"/>
          <w:color w:val="120000"/>
          <w:sz w:val="20"/>
          <w:szCs w:val="20"/>
        </w:rPr>
        <w:t>................................................................................................</w:t>
      </w:r>
    </w:p>
    <w:p w14:paraId="2C07CDEB" w14:textId="75FCD34C" w:rsidR="00970FAD" w:rsidRPr="00274224" w:rsidRDefault="00C64C33" w:rsidP="00274224">
      <w:pPr>
        <w:spacing w:after="160" w:line="259" w:lineRule="auto"/>
        <w:jc w:val="both"/>
        <w:rPr>
          <w:rFonts w:ascii="Georgia" w:hAnsi="Georgia"/>
          <w:color w:val="B91F2C"/>
          <w:sz w:val="48"/>
          <w:szCs w:val="48"/>
        </w:rPr>
      </w:pPr>
      <w:r w:rsidRPr="00274224">
        <w:rPr>
          <w:rFonts w:ascii="Georgia" w:hAnsi="Georgia"/>
          <w:color w:val="B91F2C"/>
          <w:sz w:val="48"/>
          <w:szCs w:val="48"/>
        </w:rPr>
        <w:t>The European Pet Food Federation’s latest statistics: High level of pet ownership and healthy growth rate of 2.5% in value</w:t>
      </w:r>
    </w:p>
    <w:p w14:paraId="4273759B" w14:textId="69FCF03D" w:rsidR="00970FAD" w:rsidRPr="00274224" w:rsidRDefault="00970FAD" w:rsidP="00274224">
      <w:pPr>
        <w:shd w:val="clear" w:color="auto" w:fill="FFFFFF"/>
        <w:spacing w:after="225" w:line="240" w:lineRule="auto"/>
        <w:jc w:val="both"/>
        <w:rPr>
          <w:rFonts w:ascii="Source Sans Pro Light" w:hAnsi="Source Sans Pro Light"/>
          <w:sz w:val="24"/>
          <w:szCs w:val="24"/>
        </w:rPr>
      </w:pPr>
      <w:r w:rsidRPr="00970FAD">
        <w:rPr>
          <w:rFonts w:ascii="Source Sans Pro" w:eastAsia="Times New Roman" w:hAnsi="Source Sans Pro" w:cs="Arial"/>
          <w:color w:val="B81E2B"/>
          <w:sz w:val="24"/>
          <w:szCs w:val="24"/>
          <w:lang w:eastAsia="en-GB"/>
        </w:rPr>
        <w:t>Brussels, June 201</w:t>
      </w:r>
      <w:r w:rsidR="00741E15" w:rsidRPr="00741E15">
        <w:rPr>
          <w:rFonts w:ascii="Source Sans Pro" w:eastAsia="Times New Roman" w:hAnsi="Source Sans Pro" w:cs="Arial"/>
          <w:color w:val="B81E2B"/>
          <w:sz w:val="24"/>
          <w:szCs w:val="24"/>
          <w:lang w:eastAsia="en-GB"/>
        </w:rPr>
        <w:t>9</w:t>
      </w:r>
      <w:r w:rsidRPr="00970FAD">
        <w:rPr>
          <w:rFonts w:ascii="Source Sans Pro" w:eastAsia="Times New Roman" w:hAnsi="Source Sans Pro" w:cs="Arial"/>
          <w:color w:val="5B473E"/>
          <w:sz w:val="24"/>
          <w:szCs w:val="24"/>
          <w:lang w:eastAsia="en-GB"/>
        </w:rPr>
        <w:t> </w:t>
      </w:r>
      <w:r w:rsidRPr="00274224">
        <w:rPr>
          <w:rFonts w:ascii="Source Sans Pro Light" w:hAnsi="Source Sans Pro Light"/>
          <w:sz w:val="24"/>
          <w:szCs w:val="24"/>
        </w:rPr>
        <w:t xml:space="preserve">– </w:t>
      </w:r>
      <w:r w:rsidR="00741E15" w:rsidRPr="00274224">
        <w:rPr>
          <w:rFonts w:ascii="Source Sans Pro Light" w:hAnsi="Source Sans Pro Light"/>
          <w:sz w:val="24"/>
          <w:szCs w:val="24"/>
        </w:rPr>
        <w:t xml:space="preserve">At its Annual General Meeting in Prague, </w:t>
      </w:r>
      <w:r w:rsidRPr="00274224">
        <w:rPr>
          <w:rFonts w:ascii="Source Sans Pro Light" w:hAnsi="Source Sans Pro Light"/>
          <w:sz w:val="24"/>
          <w:szCs w:val="24"/>
        </w:rPr>
        <w:t>FEDIAF release</w:t>
      </w:r>
      <w:r w:rsidR="00741E15" w:rsidRPr="00274224">
        <w:rPr>
          <w:rFonts w:ascii="Source Sans Pro Light" w:hAnsi="Source Sans Pro Light"/>
          <w:sz w:val="24"/>
          <w:szCs w:val="24"/>
        </w:rPr>
        <w:t>d its yearly data</w:t>
      </w:r>
      <w:r w:rsidRPr="00274224">
        <w:rPr>
          <w:rFonts w:ascii="Source Sans Pro Light" w:hAnsi="Source Sans Pro Light"/>
          <w:sz w:val="24"/>
          <w:szCs w:val="24"/>
        </w:rPr>
        <w:t xml:space="preserve"> on the European pet </w:t>
      </w:r>
      <w:r w:rsidR="00741E15" w:rsidRPr="00274224">
        <w:rPr>
          <w:rFonts w:ascii="Source Sans Pro Light" w:hAnsi="Source Sans Pro Light"/>
          <w:sz w:val="24"/>
          <w:szCs w:val="24"/>
        </w:rPr>
        <w:t>market. The 2018</w:t>
      </w:r>
      <w:r w:rsidRPr="00274224">
        <w:rPr>
          <w:rFonts w:ascii="Source Sans Pro Light" w:hAnsi="Source Sans Pro Light"/>
          <w:sz w:val="24"/>
          <w:szCs w:val="24"/>
        </w:rPr>
        <w:t xml:space="preserve"> </w:t>
      </w:r>
      <w:r w:rsidR="00741E15" w:rsidRPr="00274224">
        <w:rPr>
          <w:rFonts w:ascii="Source Sans Pro Light" w:hAnsi="Source Sans Pro Light"/>
          <w:sz w:val="24"/>
          <w:szCs w:val="24"/>
        </w:rPr>
        <w:t xml:space="preserve">“FEDIAF </w:t>
      </w:r>
      <w:r w:rsidRPr="00274224">
        <w:rPr>
          <w:rFonts w:ascii="Source Sans Pro Light" w:hAnsi="Source Sans Pro Light"/>
          <w:sz w:val="24"/>
          <w:szCs w:val="24"/>
        </w:rPr>
        <w:t>Facts &amp; Figures</w:t>
      </w:r>
      <w:r w:rsidR="00741E15" w:rsidRPr="00274224">
        <w:rPr>
          <w:rFonts w:ascii="Source Sans Pro Light" w:hAnsi="Source Sans Pro Light"/>
          <w:sz w:val="24"/>
          <w:szCs w:val="24"/>
        </w:rPr>
        <w:t xml:space="preserve">” confirm </w:t>
      </w:r>
      <w:r w:rsidRPr="00274224">
        <w:rPr>
          <w:rFonts w:ascii="Source Sans Pro Light" w:hAnsi="Source Sans Pro Light"/>
          <w:sz w:val="24"/>
          <w:szCs w:val="24"/>
        </w:rPr>
        <w:t>that pet</w:t>
      </w:r>
      <w:r w:rsidR="00741E15" w:rsidRPr="00274224">
        <w:rPr>
          <w:rFonts w:ascii="Source Sans Pro Light" w:hAnsi="Source Sans Pro Light"/>
          <w:sz w:val="24"/>
          <w:szCs w:val="24"/>
        </w:rPr>
        <w:t>s continue to play an important role in society</w:t>
      </w:r>
      <w:r w:rsidRPr="00274224">
        <w:rPr>
          <w:rFonts w:ascii="Source Sans Pro Light" w:hAnsi="Source Sans Pro Light"/>
          <w:sz w:val="24"/>
          <w:szCs w:val="24"/>
        </w:rPr>
        <w:t>.</w:t>
      </w:r>
    </w:p>
    <w:p w14:paraId="28D929C4" w14:textId="77777777" w:rsidR="000D5B73" w:rsidRPr="00274224" w:rsidRDefault="00970FAD"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C</w:t>
      </w:r>
      <w:r w:rsidR="00741E15" w:rsidRPr="00274224">
        <w:rPr>
          <w:rFonts w:ascii="Source Sans Pro Light" w:hAnsi="Source Sans Pro Light"/>
          <w:sz w:val="24"/>
          <w:szCs w:val="24"/>
        </w:rPr>
        <w:t xml:space="preserve">ompared to 2017 statistics, </w:t>
      </w:r>
      <w:r w:rsidR="000D5B73" w:rsidRPr="00274224">
        <w:rPr>
          <w:rFonts w:ascii="Source Sans Pro Light" w:hAnsi="Source Sans Pro Light"/>
          <w:sz w:val="24"/>
          <w:szCs w:val="24"/>
        </w:rPr>
        <w:t xml:space="preserve">EU </w:t>
      </w:r>
      <w:r w:rsidR="00741E15" w:rsidRPr="00274224">
        <w:rPr>
          <w:rFonts w:ascii="Source Sans Pro Light" w:hAnsi="Source Sans Pro Light"/>
          <w:sz w:val="24"/>
          <w:szCs w:val="24"/>
        </w:rPr>
        <w:t>c</w:t>
      </w:r>
      <w:r w:rsidRPr="00274224">
        <w:rPr>
          <w:rFonts w:ascii="Source Sans Pro Light" w:hAnsi="Source Sans Pro Light"/>
          <w:sz w:val="24"/>
          <w:szCs w:val="24"/>
        </w:rPr>
        <w:t>at</w:t>
      </w:r>
      <w:r w:rsidR="00741E15" w:rsidRPr="00274224">
        <w:rPr>
          <w:rFonts w:ascii="Source Sans Pro Light" w:hAnsi="Source Sans Pro Light"/>
          <w:sz w:val="24"/>
          <w:szCs w:val="24"/>
        </w:rPr>
        <w:t xml:space="preserve"> and dog ownership </w:t>
      </w:r>
      <w:r w:rsidR="000D5B73" w:rsidRPr="00274224">
        <w:rPr>
          <w:rFonts w:ascii="Source Sans Pro Light" w:hAnsi="Source Sans Pro Light"/>
          <w:sz w:val="24"/>
          <w:szCs w:val="24"/>
        </w:rPr>
        <w:t>combined</w:t>
      </w:r>
      <w:r w:rsidR="00741E15" w:rsidRPr="00274224">
        <w:rPr>
          <w:rFonts w:ascii="Source Sans Pro Light" w:hAnsi="Source Sans Pro Light"/>
          <w:sz w:val="24"/>
          <w:szCs w:val="24"/>
        </w:rPr>
        <w:t xml:space="preserve"> remain</w:t>
      </w:r>
      <w:r w:rsidR="000D5B73" w:rsidRPr="00274224">
        <w:rPr>
          <w:rFonts w:ascii="Source Sans Pro Light" w:hAnsi="Source Sans Pro Light"/>
          <w:sz w:val="24"/>
          <w:szCs w:val="24"/>
        </w:rPr>
        <w:t>s</w:t>
      </w:r>
      <w:r w:rsidR="00741E15" w:rsidRPr="00274224">
        <w:rPr>
          <w:rFonts w:ascii="Source Sans Pro Light" w:hAnsi="Source Sans Pro Light"/>
          <w:sz w:val="24"/>
          <w:szCs w:val="24"/>
        </w:rPr>
        <w:t xml:space="preserve"> </w:t>
      </w:r>
      <w:r w:rsidR="000D5B73" w:rsidRPr="00274224">
        <w:rPr>
          <w:rFonts w:ascii="Source Sans Pro Light" w:hAnsi="Source Sans Pro Light"/>
          <w:sz w:val="24"/>
          <w:szCs w:val="24"/>
        </w:rPr>
        <w:t xml:space="preserve">at around 141 million animals, but cats (75.3 m) have slightly gained in numbers vis-à-vis dogs (65.5 m).  </w:t>
      </w:r>
    </w:p>
    <w:p w14:paraId="75B4617F" w14:textId="7E78080C" w:rsidR="000D5B73" w:rsidRPr="00274224" w:rsidRDefault="000D5B73"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 xml:space="preserve">The popularity of birds, small mammals and reptiles </w:t>
      </w:r>
      <w:r w:rsidR="00582363" w:rsidRPr="00274224">
        <w:rPr>
          <w:rFonts w:ascii="Source Sans Pro Light" w:hAnsi="Source Sans Pro Light"/>
          <w:sz w:val="24"/>
          <w:szCs w:val="24"/>
        </w:rPr>
        <w:t xml:space="preserve">was confirmed </w:t>
      </w:r>
      <w:r w:rsidR="00D2584E" w:rsidRPr="00274224">
        <w:rPr>
          <w:rFonts w:ascii="Source Sans Pro Light" w:hAnsi="Source Sans Pro Light"/>
          <w:sz w:val="24"/>
          <w:szCs w:val="24"/>
        </w:rPr>
        <w:t xml:space="preserve">as figures continued at a consistent level. </w:t>
      </w:r>
      <w:r w:rsidRPr="00274224">
        <w:rPr>
          <w:rFonts w:ascii="Source Sans Pro Light" w:hAnsi="Source Sans Pro Light"/>
          <w:sz w:val="24"/>
          <w:szCs w:val="24"/>
        </w:rPr>
        <w:t xml:space="preserve"> Aquaria</w:t>
      </w:r>
      <w:r w:rsidR="00D2584E" w:rsidRPr="00274224">
        <w:rPr>
          <w:rFonts w:ascii="Source Sans Pro Light" w:hAnsi="Source Sans Pro Light"/>
          <w:sz w:val="24"/>
          <w:szCs w:val="24"/>
        </w:rPr>
        <w:t xml:space="preserve"> (indoor tanks and ponds)</w:t>
      </w:r>
      <w:r w:rsidR="00370E57" w:rsidRPr="00274224">
        <w:rPr>
          <w:rFonts w:ascii="Source Sans Pro Light" w:hAnsi="Source Sans Pro Light"/>
          <w:sz w:val="24"/>
          <w:szCs w:val="24"/>
        </w:rPr>
        <w:t>, however,</w:t>
      </w:r>
      <w:r w:rsidRPr="00274224">
        <w:rPr>
          <w:rFonts w:ascii="Source Sans Pro Light" w:hAnsi="Source Sans Pro Light"/>
          <w:sz w:val="24"/>
          <w:szCs w:val="24"/>
        </w:rPr>
        <w:t xml:space="preserve"> saw a boost from 9.3 m in 2017 to now 10.4 m in the EU. </w:t>
      </w:r>
    </w:p>
    <w:p w14:paraId="62557191" w14:textId="2B1DCE2A" w:rsidR="002070D0" w:rsidRPr="00274224" w:rsidRDefault="002070D0"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 xml:space="preserve">This trend is also confirmed in other countries included in the FEDIAF statistics (EFTA countries, Russia, Switzerland and Turkey). </w:t>
      </w:r>
    </w:p>
    <w:p w14:paraId="4DF0F6E5" w14:textId="4F0672FF" w:rsidR="00970FAD" w:rsidRPr="00274224" w:rsidRDefault="00970FAD" w:rsidP="00274224">
      <w:pPr>
        <w:shd w:val="clear" w:color="auto" w:fill="FFFFFF"/>
        <w:spacing w:after="225" w:line="240" w:lineRule="auto"/>
        <w:jc w:val="both"/>
        <w:rPr>
          <w:rFonts w:ascii="Source Sans Pro" w:eastAsia="Times New Roman" w:hAnsi="Source Sans Pro" w:cs="Arial"/>
          <w:color w:val="494948"/>
          <w:sz w:val="24"/>
          <w:szCs w:val="24"/>
          <w:lang w:eastAsia="en-GB"/>
        </w:rPr>
      </w:pPr>
      <w:r w:rsidRPr="00274224">
        <w:rPr>
          <w:rFonts w:ascii="Source Sans Pro" w:eastAsia="Times New Roman" w:hAnsi="Source Sans Pro" w:cs="Arial"/>
          <w:b/>
          <w:bCs/>
          <w:color w:val="494948"/>
          <w:sz w:val="24"/>
          <w:szCs w:val="24"/>
          <w:lang w:eastAsia="en-GB"/>
        </w:rPr>
        <w:t xml:space="preserve">Pet ownership </w:t>
      </w:r>
      <w:r w:rsidR="002070D0" w:rsidRPr="00274224">
        <w:rPr>
          <w:rFonts w:ascii="Source Sans Pro" w:eastAsia="Times New Roman" w:hAnsi="Source Sans Pro" w:cs="Arial"/>
          <w:b/>
          <w:bCs/>
          <w:color w:val="494948"/>
          <w:sz w:val="24"/>
          <w:szCs w:val="24"/>
          <w:lang w:eastAsia="en-GB"/>
        </w:rPr>
        <w:t xml:space="preserve">has a significant economic and social impact </w:t>
      </w:r>
    </w:p>
    <w:p w14:paraId="705EAA9E" w14:textId="2DCB6F26" w:rsidR="002070D0" w:rsidRPr="00274224" w:rsidRDefault="00970FAD"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 xml:space="preserve">The </w:t>
      </w:r>
      <w:r w:rsidR="002070D0" w:rsidRPr="00274224">
        <w:rPr>
          <w:rFonts w:ascii="Source Sans Pro Light" w:hAnsi="Source Sans Pro Light"/>
          <w:sz w:val="24"/>
          <w:szCs w:val="24"/>
        </w:rPr>
        <w:t xml:space="preserve">contribution of pet ownership to the overall economy remains significant: The combined annual value </w:t>
      </w:r>
      <w:r w:rsidR="00370E57" w:rsidRPr="00274224">
        <w:rPr>
          <w:rFonts w:ascii="Source Sans Pro Light" w:hAnsi="Source Sans Pro Light"/>
          <w:sz w:val="24"/>
          <w:szCs w:val="24"/>
        </w:rPr>
        <w:t xml:space="preserve">of the “pet economy” </w:t>
      </w:r>
      <w:r w:rsidR="002070D0" w:rsidRPr="00274224">
        <w:rPr>
          <w:rFonts w:ascii="Source Sans Pro Light" w:hAnsi="Source Sans Pro Light"/>
          <w:sz w:val="24"/>
          <w:szCs w:val="24"/>
        </w:rPr>
        <w:t xml:space="preserve">has increased from €36.5 bn in 2017 to €39.5 bn, €21 bn for pet food </w:t>
      </w:r>
      <w:r w:rsidR="007333F1" w:rsidRPr="00274224">
        <w:rPr>
          <w:rFonts w:ascii="Source Sans Pro Light" w:hAnsi="Source Sans Pro Light"/>
          <w:sz w:val="24"/>
          <w:szCs w:val="24"/>
        </w:rPr>
        <w:t>alone.</w:t>
      </w:r>
      <w:r w:rsidR="002070D0" w:rsidRPr="00274224">
        <w:rPr>
          <w:rFonts w:ascii="Source Sans Pro Light" w:hAnsi="Source Sans Pro Light"/>
          <w:sz w:val="24"/>
          <w:szCs w:val="24"/>
        </w:rPr>
        <w:t xml:space="preserve"> </w:t>
      </w:r>
    </w:p>
    <w:p w14:paraId="4F9D0C87" w14:textId="23F09B0C" w:rsidR="00F06FD1" w:rsidRPr="00274224" w:rsidRDefault="00970FAD"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Mechthild Exner-Herforth, President of FEDIAF advised: “</w:t>
      </w:r>
      <w:r w:rsidR="00F06FD1" w:rsidRPr="00274224">
        <w:rPr>
          <w:rFonts w:ascii="Source Sans Pro Light" w:hAnsi="Source Sans Pro Light"/>
          <w:sz w:val="24"/>
          <w:szCs w:val="24"/>
        </w:rPr>
        <w:t xml:space="preserve">It is heartening to see that </w:t>
      </w:r>
      <w:r w:rsidR="00370E57" w:rsidRPr="00274224">
        <w:rPr>
          <w:rFonts w:ascii="Source Sans Pro Light" w:hAnsi="Source Sans Pro Light"/>
          <w:sz w:val="24"/>
          <w:szCs w:val="24"/>
        </w:rPr>
        <w:t>Europeans</w:t>
      </w:r>
      <w:r w:rsidR="00F06FD1" w:rsidRPr="00274224">
        <w:rPr>
          <w:rFonts w:ascii="Source Sans Pro Light" w:hAnsi="Source Sans Pro Light"/>
          <w:sz w:val="24"/>
          <w:szCs w:val="24"/>
        </w:rPr>
        <w:t xml:space="preserve"> continue </w:t>
      </w:r>
      <w:r w:rsidR="00D06533" w:rsidRPr="00274224">
        <w:rPr>
          <w:rFonts w:ascii="Source Sans Pro Light" w:hAnsi="Source Sans Pro Light"/>
          <w:sz w:val="24"/>
          <w:szCs w:val="24"/>
        </w:rPr>
        <w:t xml:space="preserve">to </w:t>
      </w:r>
      <w:r w:rsidR="00F06FD1" w:rsidRPr="00274224">
        <w:rPr>
          <w:rFonts w:ascii="Source Sans Pro Light" w:hAnsi="Source Sans Pro Light"/>
          <w:sz w:val="24"/>
          <w:szCs w:val="24"/>
        </w:rPr>
        <w:t>car</w:t>
      </w:r>
      <w:r w:rsidR="00D06533" w:rsidRPr="00274224">
        <w:rPr>
          <w:rFonts w:ascii="Source Sans Pro Light" w:hAnsi="Source Sans Pro Light"/>
          <w:sz w:val="24"/>
          <w:szCs w:val="24"/>
        </w:rPr>
        <w:t>e</w:t>
      </w:r>
      <w:r w:rsidR="00F06FD1" w:rsidRPr="00274224">
        <w:rPr>
          <w:rFonts w:ascii="Source Sans Pro Light" w:hAnsi="Source Sans Pro Light"/>
          <w:sz w:val="24"/>
          <w:szCs w:val="24"/>
        </w:rPr>
        <w:t xml:space="preserve"> for </w:t>
      </w:r>
      <w:r w:rsidR="00D06533" w:rsidRPr="00274224">
        <w:rPr>
          <w:rFonts w:ascii="Source Sans Pro Light" w:hAnsi="Source Sans Pro Light"/>
          <w:sz w:val="24"/>
          <w:szCs w:val="24"/>
        </w:rPr>
        <w:t xml:space="preserve">their </w:t>
      </w:r>
      <w:r w:rsidR="00F06FD1" w:rsidRPr="00274224">
        <w:rPr>
          <w:rFonts w:ascii="Source Sans Pro Light" w:hAnsi="Source Sans Pro Light"/>
          <w:sz w:val="24"/>
          <w:szCs w:val="24"/>
        </w:rPr>
        <w:t>pet</w:t>
      </w:r>
      <w:r w:rsidR="00D06533" w:rsidRPr="00274224">
        <w:rPr>
          <w:rFonts w:ascii="Source Sans Pro Light" w:hAnsi="Source Sans Pro Light"/>
          <w:sz w:val="24"/>
          <w:szCs w:val="24"/>
        </w:rPr>
        <w:t>s</w:t>
      </w:r>
      <w:r w:rsidR="00F06FD1" w:rsidRPr="00274224">
        <w:rPr>
          <w:rFonts w:ascii="Source Sans Pro Light" w:hAnsi="Source Sans Pro Light"/>
          <w:sz w:val="24"/>
          <w:szCs w:val="24"/>
        </w:rPr>
        <w:t xml:space="preserve"> </w:t>
      </w:r>
      <w:r w:rsidR="007333F1" w:rsidRPr="00274224">
        <w:rPr>
          <w:rFonts w:ascii="Source Sans Pro Light" w:hAnsi="Source Sans Pro Light"/>
          <w:sz w:val="24"/>
          <w:szCs w:val="24"/>
        </w:rPr>
        <w:t>and enjoy</w:t>
      </w:r>
      <w:r w:rsidR="00370E57" w:rsidRPr="00274224">
        <w:rPr>
          <w:rFonts w:ascii="Source Sans Pro Light" w:hAnsi="Source Sans Pro Light"/>
          <w:sz w:val="24"/>
          <w:szCs w:val="24"/>
        </w:rPr>
        <w:t xml:space="preserve"> </w:t>
      </w:r>
      <w:r w:rsidR="00F06FD1" w:rsidRPr="00274224">
        <w:rPr>
          <w:rFonts w:ascii="Source Sans Pro Light" w:hAnsi="Source Sans Pro Light"/>
          <w:sz w:val="24"/>
          <w:szCs w:val="24"/>
        </w:rPr>
        <w:t>be</w:t>
      </w:r>
      <w:r w:rsidR="00370E57" w:rsidRPr="00274224">
        <w:rPr>
          <w:rFonts w:ascii="Source Sans Pro Light" w:hAnsi="Source Sans Pro Light"/>
          <w:sz w:val="24"/>
          <w:szCs w:val="24"/>
        </w:rPr>
        <w:t>ing</w:t>
      </w:r>
      <w:r w:rsidR="00F06FD1" w:rsidRPr="00274224">
        <w:rPr>
          <w:rFonts w:ascii="Source Sans Pro Light" w:hAnsi="Source Sans Pro Light"/>
          <w:sz w:val="24"/>
          <w:szCs w:val="24"/>
        </w:rPr>
        <w:t xml:space="preserve"> surrounded by them. This year’s figures show again that pet owners remain committed to not only provid</w:t>
      </w:r>
      <w:r w:rsidR="00D06533" w:rsidRPr="00274224">
        <w:rPr>
          <w:rFonts w:ascii="Source Sans Pro Light" w:hAnsi="Source Sans Pro Light"/>
          <w:sz w:val="24"/>
          <w:szCs w:val="24"/>
        </w:rPr>
        <w:t>ing</w:t>
      </w:r>
      <w:r w:rsidR="00F06FD1" w:rsidRPr="00274224">
        <w:rPr>
          <w:rFonts w:ascii="Source Sans Pro Light" w:hAnsi="Source Sans Pro Light"/>
          <w:sz w:val="24"/>
          <w:szCs w:val="24"/>
        </w:rPr>
        <w:t xml:space="preserve"> good </w:t>
      </w:r>
      <w:r w:rsidR="00D06533" w:rsidRPr="00274224">
        <w:rPr>
          <w:rFonts w:ascii="Source Sans Pro Light" w:hAnsi="Source Sans Pro Light"/>
          <w:sz w:val="24"/>
          <w:szCs w:val="24"/>
        </w:rPr>
        <w:t xml:space="preserve">nutrition for their pets, but to all aspects of their care which is highlighted by the increased spending on </w:t>
      </w:r>
      <w:r w:rsidR="00F06FD1" w:rsidRPr="00274224">
        <w:rPr>
          <w:rFonts w:ascii="Source Sans Pro Light" w:hAnsi="Source Sans Pro Light"/>
          <w:sz w:val="24"/>
          <w:szCs w:val="24"/>
        </w:rPr>
        <w:t>veterinary care and accessories</w:t>
      </w:r>
      <w:r w:rsidR="00D06533" w:rsidRPr="00274224">
        <w:rPr>
          <w:rFonts w:ascii="Source Sans Pro Light" w:hAnsi="Source Sans Pro Light"/>
          <w:sz w:val="24"/>
          <w:szCs w:val="24"/>
        </w:rPr>
        <w:t xml:space="preserve">, </w:t>
      </w:r>
      <w:r w:rsidR="00F06FD1" w:rsidRPr="00274224">
        <w:rPr>
          <w:rFonts w:ascii="Source Sans Pro Light" w:hAnsi="Source Sans Pro Light"/>
          <w:sz w:val="24"/>
          <w:szCs w:val="24"/>
        </w:rPr>
        <w:t xml:space="preserve">thus </w:t>
      </w:r>
      <w:r w:rsidR="00D06533" w:rsidRPr="00274224">
        <w:rPr>
          <w:rFonts w:ascii="Source Sans Pro Light" w:hAnsi="Source Sans Pro Light"/>
          <w:sz w:val="24"/>
          <w:szCs w:val="24"/>
        </w:rPr>
        <w:t xml:space="preserve">ensuring </w:t>
      </w:r>
      <w:r w:rsidR="00F06FD1" w:rsidRPr="00274224">
        <w:rPr>
          <w:rFonts w:ascii="Source Sans Pro Light" w:hAnsi="Source Sans Pro Light"/>
          <w:sz w:val="24"/>
          <w:szCs w:val="24"/>
        </w:rPr>
        <w:t xml:space="preserve">a better life of pets and a better life together.” </w:t>
      </w:r>
    </w:p>
    <w:p w14:paraId="282AFD0C" w14:textId="7161CA5C" w:rsidR="00970FAD" w:rsidRPr="00274224" w:rsidRDefault="00970FAD" w:rsidP="00274224">
      <w:pPr>
        <w:shd w:val="clear" w:color="auto" w:fill="FFFFFF"/>
        <w:spacing w:after="225" w:line="240" w:lineRule="auto"/>
        <w:jc w:val="both"/>
        <w:rPr>
          <w:rFonts w:ascii="Source Sans Pro Light" w:hAnsi="Source Sans Pro Light"/>
          <w:sz w:val="24"/>
          <w:szCs w:val="24"/>
        </w:rPr>
      </w:pPr>
      <w:r w:rsidRPr="00274224">
        <w:rPr>
          <w:rFonts w:ascii="Source Sans Pro Light" w:hAnsi="Source Sans Pro Light"/>
          <w:sz w:val="24"/>
          <w:szCs w:val="24"/>
        </w:rPr>
        <w:t>The pet food sector is responsible for providing approximately 100,000 jobs in the industry and we estimate a further 900,000 jobs in related pet care sectors. Included in this are the suppliers to the pet food industry, approximately 200,000 veterinarians in Europe, 60,000 specialist pet stores, the pet accessories industry, trade shows, pet press, breeders, animal welfare organisations and transport.”</w:t>
      </w:r>
    </w:p>
    <w:p w14:paraId="143A6BFC" w14:textId="20138E10" w:rsidR="00970FAD" w:rsidRPr="00970FAD" w:rsidRDefault="00F06FD1" w:rsidP="00274224">
      <w:pPr>
        <w:shd w:val="clear" w:color="auto" w:fill="FFFFFF"/>
        <w:spacing w:after="225" w:line="240" w:lineRule="auto"/>
        <w:jc w:val="both"/>
        <w:rPr>
          <w:rFonts w:ascii="Source Sans Pro" w:eastAsia="Times New Roman" w:hAnsi="Source Sans Pro" w:cs="Arial"/>
          <w:color w:val="5B473E"/>
          <w:sz w:val="24"/>
          <w:szCs w:val="24"/>
          <w:lang w:eastAsia="en-GB"/>
        </w:rPr>
      </w:pPr>
      <w:r w:rsidRPr="00274224">
        <w:rPr>
          <w:rFonts w:ascii="Source Sans Pro" w:eastAsia="Times New Roman" w:hAnsi="Source Sans Pro" w:cs="Arial"/>
          <w:color w:val="494948"/>
          <w:sz w:val="24"/>
          <w:szCs w:val="24"/>
          <w:lang w:eastAsia="en-GB"/>
        </w:rPr>
        <w:t>“</w:t>
      </w:r>
      <w:r w:rsidR="00970FAD" w:rsidRPr="00274224">
        <w:rPr>
          <w:rFonts w:ascii="Source Sans Pro" w:eastAsia="Times New Roman" w:hAnsi="Source Sans Pro" w:cs="Arial"/>
          <w:color w:val="494948"/>
          <w:sz w:val="24"/>
          <w:szCs w:val="24"/>
          <w:lang w:eastAsia="en-GB"/>
        </w:rPr>
        <w:t>FEDIAF Facts and Figures 201</w:t>
      </w:r>
      <w:r w:rsidRPr="00274224">
        <w:rPr>
          <w:rFonts w:ascii="Source Sans Pro" w:eastAsia="Times New Roman" w:hAnsi="Source Sans Pro" w:cs="Arial"/>
          <w:color w:val="494948"/>
          <w:sz w:val="24"/>
          <w:szCs w:val="24"/>
          <w:lang w:eastAsia="en-GB"/>
        </w:rPr>
        <w:t>8”</w:t>
      </w:r>
      <w:r w:rsidR="00970FAD" w:rsidRPr="00274224">
        <w:rPr>
          <w:rFonts w:ascii="Source Sans Pro" w:eastAsia="Times New Roman" w:hAnsi="Source Sans Pro" w:cs="Arial"/>
          <w:color w:val="494948"/>
          <w:sz w:val="24"/>
          <w:szCs w:val="24"/>
          <w:lang w:eastAsia="en-GB"/>
        </w:rPr>
        <w:t xml:space="preserve"> </w:t>
      </w:r>
      <w:r w:rsidRPr="00274224">
        <w:rPr>
          <w:rFonts w:ascii="Source Sans Pro" w:eastAsia="Times New Roman" w:hAnsi="Source Sans Pro" w:cs="Arial"/>
          <w:color w:val="494948"/>
          <w:sz w:val="24"/>
          <w:szCs w:val="24"/>
          <w:lang w:eastAsia="en-GB"/>
        </w:rPr>
        <w:t>are</w:t>
      </w:r>
      <w:r w:rsidR="00970FAD" w:rsidRPr="00274224">
        <w:rPr>
          <w:rFonts w:ascii="Source Sans Pro" w:eastAsia="Times New Roman" w:hAnsi="Source Sans Pro" w:cs="Arial"/>
          <w:color w:val="494948"/>
          <w:sz w:val="24"/>
          <w:szCs w:val="24"/>
          <w:lang w:eastAsia="en-GB"/>
        </w:rPr>
        <w:t xml:space="preserve"> available at:</w:t>
      </w:r>
      <w:r w:rsidR="00274224">
        <w:rPr>
          <w:rFonts w:ascii="Source Sans Pro" w:eastAsia="Times New Roman" w:hAnsi="Source Sans Pro" w:cs="Arial"/>
          <w:color w:val="494948"/>
          <w:sz w:val="24"/>
          <w:szCs w:val="24"/>
          <w:lang w:eastAsia="en-GB"/>
        </w:rPr>
        <w:t xml:space="preserve"> </w:t>
      </w:r>
      <w:r w:rsidR="00970FAD" w:rsidRPr="00274224">
        <w:rPr>
          <w:rFonts w:ascii="Source Sans Pro" w:eastAsia="Times New Roman" w:hAnsi="Source Sans Pro" w:cs="Arial"/>
          <w:color w:val="494948"/>
          <w:sz w:val="24"/>
          <w:szCs w:val="24"/>
          <w:lang w:eastAsia="en-GB"/>
        </w:rPr>
        <w:t> </w:t>
      </w:r>
      <w:hyperlink r:id="rId7" w:history="1">
        <w:r w:rsidR="00970FAD" w:rsidRPr="00970FAD">
          <w:rPr>
            <w:rFonts w:ascii="Source Sans Pro" w:eastAsia="Times New Roman" w:hAnsi="Source Sans Pro" w:cs="Arial"/>
            <w:color w:val="B81E2B"/>
            <w:sz w:val="24"/>
            <w:szCs w:val="24"/>
            <w:u w:val="single"/>
            <w:lang w:eastAsia="en-GB"/>
          </w:rPr>
          <w:t>http://www.fediaf.org/who-we-are/european-statistics.html</w:t>
        </w:r>
      </w:hyperlink>
    </w:p>
    <w:p w14:paraId="204D65FC" w14:textId="77777777" w:rsidR="00970FAD" w:rsidRPr="00970FAD" w:rsidRDefault="00970FAD" w:rsidP="00274224">
      <w:pPr>
        <w:shd w:val="clear" w:color="auto" w:fill="FFFFFF"/>
        <w:spacing w:after="225" w:line="240" w:lineRule="auto"/>
        <w:jc w:val="both"/>
        <w:rPr>
          <w:rFonts w:ascii="Source Sans Pro" w:eastAsia="Times New Roman" w:hAnsi="Source Sans Pro" w:cs="Arial"/>
          <w:color w:val="5B473E"/>
          <w:sz w:val="24"/>
          <w:szCs w:val="24"/>
          <w:lang w:eastAsia="en-GB"/>
        </w:rPr>
      </w:pPr>
      <w:r w:rsidRPr="00970FAD">
        <w:rPr>
          <w:rFonts w:ascii="Source Sans Pro" w:eastAsia="Times New Roman" w:hAnsi="Source Sans Pro" w:cs="Arial"/>
          <w:b/>
          <w:bCs/>
          <w:color w:val="5B473E"/>
          <w:sz w:val="24"/>
          <w:szCs w:val="24"/>
          <w:lang w:eastAsia="en-GB"/>
        </w:rPr>
        <w:t>***</w:t>
      </w:r>
    </w:p>
    <w:p w14:paraId="544E3A4E" w14:textId="17EFC98D" w:rsidR="00970FAD" w:rsidRPr="00274224" w:rsidRDefault="00970FAD" w:rsidP="00274224">
      <w:pPr>
        <w:shd w:val="clear" w:color="auto" w:fill="FFFFFF"/>
        <w:spacing w:after="225" w:line="240" w:lineRule="auto"/>
        <w:jc w:val="both"/>
        <w:rPr>
          <w:rFonts w:ascii="Source Sans Pro" w:eastAsia="Times New Roman" w:hAnsi="Source Sans Pro" w:cs="Arial"/>
          <w:color w:val="5B473E"/>
          <w:sz w:val="24"/>
          <w:szCs w:val="24"/>
          <w:lang w:eastAsia="en-GB"/>
        </w:rPr>
      </w:pPr>
      <w:r w:rsidRPr="00274224">
        <w:rPr>
          <w:rFonts w:ascii="Source Sans Pro Light" w:eastAsia="SourceSansPro-Semibold" w:hAnsi="Source Sans Pro Light" w:cs="Arial"/>
          <w:b/>
          <w:bCs/>
          <w:i/>
          <w:iCs/>
          <w:color w:val="262626"/>
          <w:sz w:val="24"/>
          <w:szCs w:val="24"/>
          <w:u w:color="262626"/>
        </w:rPr>
        <w:t>FEDIAF</w:t>
      </w:r>
      <w:r w:rsidRPr="00274224">
        <w:rPr>
          <w:rFonts w:ascii="Source Sans Pro Light" w:eastAsia="SourceSansPro-Semibold" w:hAnsi="Source Sans Pro Light" w:cs="Arial"/>
          <w:i/>
          <w:iCs/>
          <w:color w:val="262626"/>
          <w:sz w:val="24"/>
          <w:szCs w:val="24"/>
          <w:u w:color="262626"/>
        </w:rPr>
        <w:t> represents the European pet food industry with around 200 production sites. It is an umbrella organization of national pet food industry associations</w:t>
      </w:r>
      <w:r w:rsidR="00F06FD1" w:rsidRPr="00274224">
        <w:rPr>
          <w:rFonts w:ascii="Source Sans Pro Light" w:eastAsia="SourceSansPro-Semibold" w:hAnsi="Source Sans Pro Light" w:cs="Arial"/>
          <w:i/>
          <w:iCs/>
          <w:color w:val="262626"/>
          <w:sz w:val="24"/>
          <w:szCs w:val="24"/>
          <w:u w:color="262626"/>
        </w:rPr>
        <w:t xml:space="preserve"> plus direct company members</w:t>
      </w:r>
      <w:r w:rsidRPr="00274224">
        <w:rPr>
          <w:rFonts w:ascii="Source Sans Pro Light" w:eastAsia="SourceSansPro-Semibold" w:hAnsi="Source Sans Pro Light" w:cs="Arial"/>
          <w:i/>
          <w:iCs/>
          <w:color w:val="262626"/>
          <w:sz w:val="24"/>
          <w:szCs w:val="24"/>
          <w:u w:color="262626"/>
        </w:rPr>
        <w:t xml:space="preserve">. FEDIAF’s mission is to be the credible and responsible voice of the European pet </w:t>
      </w:r>
      <w:r w:rsidRPr="00274224">
        <w:rPr>
          <w:rFonts w:ascii="Source Sans Pro Light" w:eastAsia="SourceSansPro-Semibold" w:hAnsi="Source Sans Pro Light" w:cs="Arial"/>
          <w:i/>
          <w:iCs/>
          <w:color w:val="262626"/>
          <w:sz w:val="24"/>
          <w:szCs w:val="24"/>
          <w:u w:color="262626"/>
        </w:rPr>
        <w:lastRenderedPageBreak/>
        <w:t>food industry collaborating with authorities, regulators and academics for achieving favourable conditions for the supply of safe, nutritious and palatable products to pets and their owners. Based in Brussels, FEDIAF is fully committed to promoting responsible pet ownership, to the wellbeing of pet animals, to their important social role and to the respect of sustainable development.</w:t>
      </w:r>
      <w:r w:rsidRPr="00274224">
        <w:rPr>
          <w:rFonts w:ascii="Source Sans Pro" w:eastAsia="Times New Roman" w:hAnsi="Source Sans Pro" w:cs="Arial"/>
          <w:i/>
          <w:iCs/>
          <w:color w:val="5B473E"/>
          <w:sz w:val="24"/>
          <w:szCs w:val="24"/>
          <w:lang w:eastAsia="en-GB"/>
        </w:rPr>
        <w:t> </w:t>
      </w:r>
      <w:hyperlink r:id="rId8" w:history="1">
        <w:r w:rsidRPr="00274224">
          <w:rPr>
            <w:rFonts w:ascii="Source Sans Pro" w:eastAsia="Times New Roman" w:hAnsi="Source Sans Pro" w:cs="Arial"/>
            <w:i/>
            <w:iCs/>
            <w:color w:val="B81E2B"/>
            <w:sz w:val="24"/>
            <w:szCs w:val="24"/>
            <w:u w:val="single"/>
            <w:lang w:eastAsia="en-GB"/>
          </w:rPr>
          <w:t>www.fediaf.org</w:t>
        </w:r>
      </w:hyperlink>
    </w:p>
    <w:p w14:paraId="581FA04B" w14:textId="77777777" w:rsidR="00970FAD" w:rsidRPr="00274224" w:rsidRDefault="00970FAD" w:rsidP="00274224">
      <w:pPr>
        <w:shd w:val="clear" w:color="auto" w:fill="FFFFFF"/>
        <w:spacing w:after="225" w:line="240" w:lineRule="auto"/>
        <w:jc w:val="both"/>
        <w:rPr>
          <w:rFonts w:ascii="Source Sans Pro Light" w:eastAsia="SourceSansPro-Semibold" w:hAnsi="Source Sans Pro Light" w:cs="Arial"/>
          <w:i/>
          <w:iCs/>
          <w:color w:val="262626"/>
          <w:sz w:val="24"/>
          <w:szCs w:val="24"/>
          <w:u w:color="262626"/>
        </w:rPr>
      </w:pPr>
      <w:r w:rsidRPr="00274224">
        <w:rPr>
          <w:rFonts w:ascii="Source Sans Pro Light" w:eastAsia="SourceSansPro-Semibold" w:hAnsi="Source Sans Pro Light" w:cs="Arial"/>
          <w:i/>
          <w:iCs/>
          <w:color w:val="262626"/>
          <w:sz w:val="24"/>
          <w:szCs w:val="24"/>
          <w:u w:color="262626"/>
        </w:rPr>
        <w:t>The annual Facts &amp; Figures from FEDIAF are compiled using figures from FEDIAF and its member associations and estimations based upon where indicated.</w:t>
      </w:r>
    </w:p>
    <w:p w14:paraId="505554E8" w14:textId="34A5DE1B" w:rsidR="00970FAD" w:rsidRDefault="00970FAD" w:rsidP="00274224">
      <w:pPr>
        <w:shd w:val="clear" w:color="auto" w:fill="FFFFFF"/>
        <w:spacing w:after="225" w:line="240" w:lineRule="auto"/>
        <w:jc w:val="both"/>
        <w:rPr>
          <w:rFonts w:ascii="Source Sans Pro" w:eastAsia="Times New Roman" w:hAnsi="Source Sans Pro" w:cs="Arial"/>
          <w:i/>
          <w:iCs/>
          <w:color w:val="B81E2B"/>
          <w:sz w:val="24"/>
          <w:szCs w:val="24"/>
          <w:u w:val="single"/>
          <w:lang w:eastAsia="en-GB"/>
        </w:rPr>
      </w:pPr>
      <w:r w:rsidRPr="00274224">
        <w:rPr>
          <w:rFonts w:ascii="Source Sans Pro Light" w:eastAsia="SourceSansPro-Semibold" w:hAnsi="Source Sans Pro Light" w:cs="Arial"/>
          <w:i/>
          <w:iCs/>
          <w:color w:val="262626"/>
          <w:sz w:val="24"/>
          <w:szCs w:val="24"/>
          <w:u w:color="262626"/>
        </w:rPr>
        <w:t>Contact: Thomas Meyer, Secretary General, + 32 (2) 536 05 20 –</w:t>
      </w:r>
      <w:r w:rsidRPr="00274224">
        <w:rPr>
          <w:rFonts w:ascii="Source Sans Pro" w:eastAsia="Times New Roman" w:hAnsi="Source Sans Pro" w:cs="Arial"/>
          <w:i/>
          <w:iCs/>
          <w:color w:val="B81E2B"/>
          <w:sz w:val="24"/>
          <w:szCs w:val="24"/>
          <w:u w:val="single"/>
          <w:lang w:eastAsia="en-GB"/>
        </w:rPr>
        <w:t> </w:t>
      </w:r>
      <w:hyperlink r:id="rId9" w:history="1">
        <w:r w:rsidRPr="00274224">
          <w:rPr>
            <w:rFonts w:ascii="Source Sans Pro" w:eastAsia="Times New Roman" w:hAnsi="Source Sans Pro" w:cs="Arial"/>
            <w:i/>
            <w:iCs/>
            <w:color w:val="B81E2B"/>
            <w:sz w:val="24"/>
            <w:szCs w:val="24"/>
            <w:u w:val="single"/>
            <w:lang w:eastAsia="en-GB"/>
          </w:rPr>
          <w:t>fediaf@fediaf.org</w:t>
        </w:r>
      </w:hyperlink>
    </w:p>
    <w:p w14:paraId="5A46771E" w14:textId="37966B7D" w:rsidR="0095269F" w:rsidRPr="00970FAD" w:rsidRDefault="0095269F" w:rsidP="00274224">
      <w:pPr>
        <w:shd w:val="clear" w:color="auto" w:fill="FFFFFF"/>
        <w:spacing w:after="225" w:line="240" w:lineRule="auto"/>
        <w:jc w:val="both"/>
        <w:rPr>
          <w:rFonts w:ascii="Source Sans Pro" w:eastAsia="Times New Roman" w:hAnsi="Source Sans Pro" w:cs="Arial"/>
          <w:i/>
          <w:iCs/>
          <w:color w:val="B81E2B"/>
          <w:sz w:val="24"/>
          <w:szCs w:val="24"/>
          <w:u w:val="single"/>
          <w:lang w:eastAsia="en-GB"/>
        </w:rPr>
      </w:pPr>
      <w:r>
        <w:rPr>
          <w:rFonts w:ascii="Source Sans Pro" w:eastAsia="Times New Roman" w:hAnsi="Source Sans Pro" w:cs="Arial"/>
          <w:i/>
          <w:iCs/>
          <w:noProof/>
          <w:color w:val="B81E2B"/>
          <w:sz w:val="24"/>
          <w:szCs w:val="24"/>
          <w:u w:val="single"/>
          <w:lang w:eastAsia="en-GB"/>
        </w:rPr>
        <w:drawing>
          <wp:inline distT="0" distB="0" distL="0" distR="0" wp14:anchorId="75B5981D" wp14:editId="71883D6A">
            <wp:extent cx="3825330" cy="5410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12" cy="5415408"/>
                    </a:xfrm>
                    <a:prstGeom prst="rect">
                      <a:avLst/>
                    </a:prstGeom>
                    <a:noFill/>
                    <a:ln>
                      <a:noFill/>
                    </a:ln>
                  </pic:spPr>
                </pic:pic>
              </a:graphicData>
            </a:graphic>
          </wp:inline>
        </w:drawing>
      </w:r>
      <w:bookmarkStart w:id="0" w:name="_GoBack"/>
      <w:bookmarkEnd w:id="0"/>
    </w:p>
    <w:p w14:paraId="74A72530" w14:textId="77777777" w:rsidR="00DA44F6" w:rsidRPr="00741E15" w:rsidRDefault="00DA44F6" w:rsidP="00274224">
      <w:pPr>
        <w:jc w:val="both"/>
        <w:rPr>
          <w:rFonts w:ascii="Source Sans Pro" w:hAnsi="Source Sans Pro"/>
        </w:rPr>
      </w:pPr>
    </w:p>
    <w:sectPr w:rsidR="00DA44F6" w:rsidRPr="00741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panose1 w:val="020B0403030403020204"/>
    <w:charset w:val="00"/>
    <w:family w:val="swiss"/>
    <w:notTrueType/>
    <w:pitch w:val="variable"/>
    <w:sig w:usb0="600002F7" w:usb1="02000001"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SansPro-Semibold">
    <w:altName w:val="Calibri"/>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AD"/>
    <w:rsid w:val="000D5B73"/>
    <w:rsid w:val="001D605C"/>
    <w:rsid w:val="002070D0"/>
    <w:rsid w:val="00274224"/>
    <w:rsid w:val="0028428A"/>
    <w:rsid w:val="00370E57"/>
    <w:rsid w:val="003C693B"/>
    <w:rsid w:val="004E15CF"/>
    <w:rsid w:val="00582363"/>
    <w:rsid w:val="007333F1"/>
    <w:rsid w:val="00741E15"/>
    <w:rsid w:val="0095269F"/>
    <w:rsid w:val="00970FAD"/>
    <w:rsid w:val="00B132B7"/>
    <w:rsid w:val="00C561C2"/>
    <w:rsid w:val="00C64C33"/>
    <w:rsid w:val="00D06533"/>
    <w:rsid w:val="00D2584E"/>
    <w:rsid w:val="00DA44F6"/>
    <w:rsid w:val="00F0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E6AD"/>
  <w15:chartTrackingRefBased/>
  <w15:docId w15:val="{2B956B29-34C0-4C36-84AA-4056F39A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F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0FAD"/>
    <w:rPr>
      <w:b/>
      <w:bCs/>
    </w:rPr>
  </w:style>
  <w:style w:type="character" w:styleId="Hyperlink">
    <w:name w:val="Hyperlink"/>
    <w:basedOn w:val="DefaultParagraphFont"/>
    <w:uiPriority w:val="99"/>
    <w:semiHidden/>
    <w:unhideWhenUsed/>
    <w:rsid w:val="00970FAD"/>
    <w:rPr>
      <w:color w:val="0000FF"/>
      <w:u w:val="single"/>
    </w:rPr>
  </w:style>
  <w:style w:type="character" w:styleId="Emphasis">
    <w:name w:val="Emphasis"/>
    <w:basedOn w:val="DefaultParagraphFont"/>
    <w:uiPriority w:val="20"/>
    <w:qFormat/>
    <w:rsid w:val="00970FAD"/>
    <w:rPr>
      <w:i/>
      <w:iCs/>
    </w:rPr>
  </w:style>
  <w:style w:type="character" w:styleId="CommentReference">
    <w:name w:val="annotation reference"/>
    <w:basedOn w:val="DefaultParagraphFont"/>
    <w:uiPriority w:val="99"/>
    <w:semiHidden/>
    <w:unhideWhenUsed/>
    <w:rsid w:val="00D2584E"/>
    <w:rPr>
      <w:sz w:val="16"/>
      <w:szCs w:val="16"/>
    </w:rPr>
  </w:style>
  <w:style w:type="paragraph" w:styleId="CommentText">
    <w:name w:val="annotation text"/>
    <w:basedOn w:val="Normal"/>
    <w:link w:val="CommentTextChar"/>
    <w:uiPriority w:val="99"/>
    <w:semiHidden/>
    <w:unhideWhenUsed/>
    <w:rsid w:val="00D2584E"/>
    <w:pPr>
      <w:spacing w:line="240" w:lineRule="auto"/>
    </w:pPr>
    <w:rPr>
      <w:sz w:val="20"/>
      <w:szCs w:val="20"/>
    </w:rPr>
  </w:style>
  <w:style w:type="character" w:customStyle="1" w:styleId="CommentTextChar">
    <w:name w:val="Comment Text Char"/>
    <w:basedOn w:val="DefaultParagraphFont"/>
    <w:link w:val="CommentText"/>
    <w:uiPriority w:val="99"/>
    <w:semiHidden/>
    <w:rsid w:val="00D2584E"/>
    <w:rPr>
      <w:sz w:val="20"/>
      <w:szCs w:val="20"/>
    </w:rPr>
  </w:style>
  <w:style w:type="paragraph" w:styleId="CommentSubject">
    <w:name w:val="annotation subject"/>
    <w:basedOn w:val="CommentText"/>
    <w:next w:val="CommentText"/>
    <w:link w:val="CommentSubjectChar"/>
    <w:uiPriority w:val="99"/>
    <w:semiHidden/>
    <w:unhideWhenUsed/>
    <w:rsid w:val="00D2584E"/>
    <w:rPr>
      <w:b/>
      <w:bCs/>
    </w:rPr>
  </w:style>
  <w:style w:type="character" w:customStyle="1" w:styleId="CommentSubjectChar">
    <w:name w:val="Comment Subject Char"/>
    <w:basedOn w:val="CommentTextChar"/>
    <w:link w:val="CommentSubject"/>
    <w:uiPriority w:val="99"/>
    <w:semiHidden/>
    <w:rsid w:val="00D2584E"/>
    <w:rPr>
      <w:b/>
      <w:bCs/>
      <w:sz w:val="20"/>
      <w:szCs w:val="20"/>
    </w:rPr>
  </w:style>
  <w:style w:type="paragraph" w:styleId="BalloonText">
    <w:name w:val="Balloon Text"/>
    <w:basedOn w:val="Normal"/>
    <w:link w:val="BalloonTextChar"/>
    <w:uiPriority w:val="99"/>
    <w:semiHidden/>
    <w:unhideWhenUsed/>
    <w:rsid w:val="00D2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543">
      <w:bodyDiv w:val="1"/>
      <w:marLeft w:val="0"/>
      <w:marRight w:val="0"/>
      <w:marTop w:val="0"/>
      <w:marBottom w:val="0"/>
      <w:divBdr>
        <w:top w:val="none" w:sz="0" w:space="0" w:color="auto"/>
        <w:left w:val="none" w:sz="0" w:space="0" w:color="auto"/>
        <w:bottom w:val="none" w:sz="0" w:space="0" w:color="auto"/>
        <w:right w:val="none" w:sz="0" w:space="0" w:color="auto"/>
      </w:divBdr>
    </w:div>
    <w:div w:id="231085833">
      <w:bodyDiv w:val="1"/>
      <w:marLeft w:val="0"/>
      <w:marRight w:val="0"/>
      <w:marTop w:val="0"/>
      <w:marBottom w:val="0"/>
      <w:divBdr>
        <w:top w:val="none" w:sz="0" w:space="0" w:color="auto"/>
        <w:left w:val="none" w:sz="0" w:space="0" w:color="auto"/>
        <w:bottom w:val="none" w:sz="0" w:space="0" w:color="auto"/>
        <w:right w:val="none" w:sz="0" w:space="0" w:color="auto"/>
      </w:divBdr>
    </w:div>
    <w:div w:id="20291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iaf.org/" TargetMode="External"/><Relationship Id="rId3" Type="http://schemas.openxmlformats.org/officeDocument/2006/relationships/customXml" Target="../customXml/item3.xml"/><Relationship Id="rId7" Type="http://schemas.openxmlformats.org/officeDocument/2006/relationships/hyperlink" Target="http://www.fediaf.org/who-we-are/european-statistics.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fediaf@fedi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49A7C29C59646B955F53167767829" ma:contentTypeVersion="10" ma:contentTypeDescription="Create a new document." ma:contentTypeScope="" ma:versionID="6e8b55e09fee5d1c3bb493745586a8f8">
  <xsd:schema xmlns:xsd="http://www.w3.org/2001/XMLSchema" xmlns:xs="http://www.w3.org/2001/XMLSchema" xmlns:p="http://schemas.microsoft.com/office/2006/metadata/properties" xmlns:ns2="2a29d2b9-3336-4952-b4c4-1b63c311a1d7" xmlns:ns3="48526928-cd78-445f-91ce-0dc307580400" targetNamespace="http://schemas.microsoft.com/office/2006/metadata/properties" ma:root="true" ma:fieldsID="3586482795e94b5957c07d1a14c820e5" ns2:_="" ns3:_="">
    <xsd:import namespace="2a29d2b9-3336-4952-b4c4-1b63c311a1d7"/>
    <xsd:import namespace="48526928-cd78-445f-91ce-0dc3075804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9d2b9-3336-4952-b4c4-1b63c311a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26928-cd78-445f-91ce-0dc3075804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3C315-C1BC-4D2F-B779-DB9AD520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9d2b9-3336-4952-b4c4-1b63c311a1d7"/>
    <ds:schemaRef ds:uri="48526928-cd78-445f-91ce-0dc307580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3E542-A803-41B3-A7B9-E0C9966693B7}">
  <ds:schemaRefs>
    <ds:schemaRef ds:uri="http://schemas.microsoft.com/sharepoint/v3/contenttype/forms"/>
  </ds:schemaRefs>
</ds:datastoreItem>
</file>

<file path=customXml/itemProps3.xml><?xml version="1.0" encoding="utf-8"?>
<ds:datastoreItem xmlns:ds="http://schemas.openxmlformats.org/officeDocument/2006/customXml" ds:itemID="{330B6C84-E643-4755-94E8-52F882BAC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Jakub Rusek</cp:lastModifiedBy>
  <cp:revision>3</cp:revision>
  <dcterms:created xsi:type="dcterms:W3CDTF">2019-06-17T15:00:00Z</dcterms:created>
  <dcterms:modified xsi:type="dcterms:W3CDTF">2019-06-17T15:16:00Z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0x010100EE749A7C29C59646B955F53167767829</vt:lpwstr>
  </property>
</Properties>
</file>